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0406" w14:textId="48B5D389" w:rsidR="0018553D" w:rsidRDefault="00C6783E">
      <w:pPr>
        <w:rPr>
          <w:b/>
          <w:bCs/>
        </w:rPr>
      </w:pPr>
      <w:r>
        <w:rPr>
          <w:b/>
          <w:bCs/>
        </w:rPr>
        <w:t>TOP 10 marek w Polsce w roku 2023</w:t>
      </w:r>
    </w:p>
    <w:p w14:paraId="342456F2" w14:textId="77777777" w:rsidR="005D4F9B" w:rsidRDefault="005D4F9B">
      <w:pPr>
        <w:rPr>
          <w:b/>
          <w:bCs/>
        </w:rPr>
      </w:pPr>
    </w:p>
    <w:p w14:paraId="329FE072" w14:textId="45A9D8F9" w:rsidR="005D4F9B" w:rsidRDefault="00297384">
      <w:r>
        <w:t xml:space="preserve">Według </w:t>
      </w:r>
      <w:r w:rsidRPr="00297384">
        <w:t>IBRM SAMAR</w:t>
      </w:r>
      <w:r>
        <w:t xml:space="preserve"> w 2023 roku</w:t>
      </w:r>
      <w:r w:rsidR="005A44E2">
        <w:t xml:space="preserve"> zarejestrowano</w:t>
      </w:r>
      <w:r>
        <w:t xml:space="preserve"> </w:t>
      </w:r>
      <w:r w:rsidR="005A44E2" w:rsidRPr="005A44E2">
        <w:t>475 032 nowych samochodów osobowych, co daje średnio niecałe 40 tysięcy rejestracji miesięcznie. Jest to wynik o ponad 13% lepszy niż przed rokiem.</w:t>
      </w:r>
    </w:p>
    <w:p w14:paraId="2C1E1DC4" w14:textId="45DDBFD8" w:rsidR="003A29E4" w:rsidRDefault="003A29E4">
      <w:r w:rsidRPr="003A29E4">
        <w:t>W Polsce niezmiennie przeważają tzw. rejestracje na firmę, które stanowią ponad 70% wszystkich pierwszych rejestracji osobówek w kraju. To oznacza, że mniej niż 30% nowych samochodów jest zarejestrowanych na osoby prywatne. Warto mieć na uwadze, że w 2023 r. zarejestrowano 64 522 samochodów dostawczych do 3,5 tony, co jest wynikiem o 3,7% lepszym niż przed rokiem. Łącznie z pojazdami osobowymi daje to jednak pokaźny wynik 539 554 rejestracji wszystkich nowych samochodów do 3,5 tony.</w:t>
      </w:r>
    </w:p>
    <w:p w14:paraId="403D6CDD" w14:textId="0A2AFD9A" w:rsidR="003A29E4" w:rsidRDefault="00727EDC">
      <w:r w:rsidRPr="00727EDC">
        <w:t>Rok 2023 okazał się być przełomowym pod względem preferowanego w Polsce typu napędu. Dotychczasowa dominacja samochodów benzynowych została skutecznie przełamana już w sierpniu. Od tamtego czasu, nieustanie najchętniej wybierane są pojazdy niskoemisyjne, a dokładnie hybrydy typu HEV oraz MHEV, których w samym grudniu zarejestrowano 17 453 sztuki.</w:t>
      </w:r>
    </w:p>
    <w:p w14:paraId="052D3FB5" w14:textId="50848592" w:rsidR="00727EDC" w:rsidRDefault="00727EDC">
      <w:r w:rsidRPr="00727EDC">
        <w:t>To ponad 1,5 tysiąca więcej samochodów niż w przypadku napędów czysto benzynowych w skali jednego miesiąca. Pozostałe typy napędów, czyli pojazdy zasilane olejem napędowym, LPG, pojazdy bateryjne i hybrydy PLUG-IN przez cały rok utrzymywały swoją popularność na relatywnie stabilnym poziomie.</w:t>
      </w:r>
    </w:p>
    <w:p w14:paraId="59454FB1" w14:textId="65AC72F3" w:rsidR="00DD1FA3" w:rsidRPr="00DD1FA3" w:rsidRDefault="00DD1FA3">
      <w:pPr>
        <w:rPr>
          <w:b/>
          <w:bCs/>
        </w:rPr>
      </w:pPr>
      <w:r w:rsidRPr="00DD1FA3">
        <w:rPr>
          <w:b/>
          <w:bCs/>
        </w:rPr>
        <w:t xml:space="preserve">Top 10 </w:t>
      </w:r>
      <w:r w:rsidR="009E573F">
        <w:rPr>
          <w:b/>
          <w:bCs/>
        </w:rPr>
        <w:t xml:space="preserve">marek samochodowych </w:t>
      </w:r>
      <w:r w:rsidRPr="00DD1FA3">
        <w:rPr>
          <w:b/>
          <w:bCs/>
        </w:rPr>
        <w:t>w 2023</w:t>
      </w:r>
    </w:p>
    <w:p w14:paraId="6F14592D" w14:textId="311A0C5E" w:rsidR="00DD1FA3" w:rsidRPr="00DD1FA3" w:rsidRDefault="00DD1FA3" w:rsidP="00DD1FA3">
      <w:pPr>
        <w:pStyle w:val="Akapitzlist"/>
        <w:numPr>
          <w:ilvl w:val="0"/>
          <w:numId w:val="1"/>
        </w:numPr>
      </w:pPr>
      <w:r w:rsidRPr="00DD1FA3">
        <w:t xml:space="preserve">Toyota </w:t>
      </w:r>
    </w:p>
    <w:p w14:paraId="0B2F1250" w14:textId="00091E64" w:rsidR="00DD1FA3" w:rsidRPr="00DD1FA3" w:rsidRDefault="00DD1FA3" w:rsidP="00DD1FA3">
      <w:pPr>
        <w:pStyle w:val="Akapitzlist"/>
        <w:numPr>
          <w:ilvl w:val="0"/>
          <w:numId w:val="1"/>
        </w:numPr>
      </w:pPr>
      <w:r w:rsidRPr="00DD1FA3">
        <w:t xml:space="preserve">Skoda </w:t>
      </w:r>
    </w:p>
    <w:p w14:paraId="57FB76C4" w14:textId="5E4C5964" w:rsidR="00DD1FA3" w:rsidRPr="00DD1FA3" w:rsidRDefault="00DD1FA3" w:rsidP="00DD1FA3">
      <w:pPr>
        <w:pStyle w:val="Akapitzlist"/>
        <w:numPr>
          <w:ilvl w:val="0"/>
          <w:numId w:val="1"/>
        </w:numPr>
      </w:pPr>
      <w:r w:rsidRPr="00DD1FA3">
        <w:t xml:space="preserve">Kia </w:t>
      </w:r>
    </w:p>
    <w:p w14:paraId="68F99876" w14:textId="5B390EAD" w:rsidR="00DD1FA3" w:rsidRPr="00DD1FA3" w:rsidRDefault="00DD1FA3" w:rsidP="00DD1FA3">
      <w:pPr>
        <w:pStyle w:val="Akapitzlist"/>
        <w:numPr>
          <w:ilvl w:val="0"/>
          <w:numId w:val="1"/>
        </w:numPr>
      </w:pPr>
      <w:r w:rsidRPr="00DD1FA3">
        <w:t xml:space="preserve">Volkswagen </w:t>
      </w:r>
    </w:p>
    <w:p w14:paraId="2BE8C803" w14:textId="1F3B903D" w:rsidR="00DD1FA3" w:rsidRPr="00DD1FA3" w:rsidRDefault="00DD1FA3" w:rsidP="00DD1FA3">
      <w:pPr>
        <w:pStyle w:val="Akapitzlist"/>
        <w:numPr>
          <w:ilvl w:val="0"/>
          <w:numId w:val="1"/>
        </w:numPr>
        <w:rPr>
          <w:lang w:val="en-GB"/>
        </w:rPr>
      </w:pPr>
      <w:r w:rsidRPr="00DD1FA3">
        <w:rPr>
          <w:lang w:val="en-GB"/>
        </w:rPr>
        <w:t xml:space="preserve">Audi </w:t>
      </w:r>
    </w:p>
    <w:p w14:paraId="047B9416" w14:textId="1F00EDB7" w:rsidR="00DD1FA3" w:rsidRPr="00DD1FA3" w:rsidRDefault="00DD1FA3" w:rsidP="00DD1FA3">
      <w:pPr>
        <w:pStyle w:val="Akapitzlist"/>
        <w:numPr>
          <w:ilvl w:val="0"/>
          <w:numId w:val="1"/>
        </w:numPr>
        <w:rPr>
          <w:lang w:val="en-GB"/>
        </w:rPr>
      </w:pPr>
      <w:r w:rsidRPr="00DD1FA3">
        <w:rPr>
          <w:lang w:val="en-GB"/>
        </w:rPr>
        <w:t xml:space="preserve">Hyundai </w:t>
      </w:r>
    </w:p>
    <w:p w14:paraId="4045BEA8" w14:textId="6A295EF8" w:rsidR="00DD1FA3" w:rsidRPr="00DD1FA3" w:rsidRDefault="00DD1FA3" w:rsidP="00DD1FA3">
      <w:pPr>
        <w:pStyle w:val="Akapitzlist"/>
        <w:numPr>
          <w:ilvl w:val="0"/>
          <w:numId w:val="1"/>
        </w:numPr>
        <w:rPr>
          <w:lang w:val="en-GB"/>
        </w:rPr>
      </w:pPr>
      <w:r w:rsidRPr="00DD1FA3">
        <w:rPr>
          <w:lang w:val="en-GB"/>
        </w:rPr>
        <w:t xml:space="preserve">BMW </w:t>
      </w:r>
    </w:p>
    <w:p w14:paraId="2C193AA1" w14:textId="4D278300" w:rsidR="00DD1FA3" w:rsidRPr="00DD1FA3" w:rsidRDefault="00DD1FA3" w:rsidP="00DD1FA3">
      <w:pPr>
        <w:pStyle w:val="Akapitzlist"/>
        <w:numPr>
          <w:ilvl w:val="0"/>
          <w:numId w:val="1"/>
        </w:numPr>
        <w:rPr>
          <w:lang w:val="en-GB"/>
        </w:rPr>
      </w:pPr>
      <w:r w:rsidRPr="00DD1FA3">
        <w:rPr>
          <w:lang w:val="en-GB"/>
        </w:rPr>
        <w:t xml:space="preserve">Dacia </w:t>
      </w:r>
    </w:p>
    <w:p w14:paraId="78AA400C" w14:textId="4C5D80AC" w:rsidR="00DD1FA3" w:rsidRPr="00DD1FA3" w:rsidRDefault="00DD1FA3" w:rsidP="00DD1FA3">
      <w:pPr>
        <w:pStyle w:val="Akapitzlist"/>
        <w:numPr>
          <w:ilvl w:val="0"/>
          <w:numId w:val="1"/>
        </w:numPr>
        <w:rPr>
          <w:lang w:val="en-GB"/>
        </w:rPr>
      </w:pPr>
      <w:r w:rsidRPr="00DD1FA3">
        <w:rPr>
          <w:lang w:val="en-GB"/>
        </w:rPr>
        <w:t>Mercedes</w:t>
      </w:r>
    </w:p>
    <w:p w14:paraId="12DFF9F8" w14:textId="52DEA91B" w:rsidR="00727EDC" w:rsidRPr="00DD1FA3" w:rsidRDefault="00DD1FA3" w:rsidP="00DD1FA3">
      <w:pPr>
        <w:pStyle w:val="Akapitzlist"/>
        <w:numPr>
          <w:ilvl w:val="0"/>
          <w:numId w:val="1"/>
        </w:numPr>
        <w:rPr>
          <w:lang w:val="en-GB"/>
        </w:rPr>
      </w:pPr>
      <w:r w:rsidRPr="00DD1FA3">
        <w:rPr>
          <w:lang w:val="en-GB"/>
        </w:rPr>
        <w:t xml:space="preserve">Renault </w:t>
      </w:r>
    </w:p>
    <w:p w14:paraId="619D606E" w14:textId="33B40052" w:rsidR="00C6783E" w:rsidRDefault="009E573F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Top 10 </w:t>
      </w:r>
      <w:proofErr w:type="spellStart"/>
      <w:r>
        <w:rPr>
          <w:b/>
          <w:bCs/>
          <w:lang w:val="en-GB"/>
        </w:rPr>
        <w:t>modeli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samochodów</w:t>
      </w:r>
      <w:proofErr w:type="spellEnd"/>
      <w:r>
        <w:rPr>
          <w:b/>
          <w:bCs/>
          <w:lang w:val="en-GB"/>
        </w:rPr>
        <w:t xml:space="preserve"> w 2023</w:t>
      </w:r>
    </w:p>
    <w:p w14:paraId="5651B780" w14:textId="77777777" w:rsidR="009E573F" w:rsidRPr="009E573F" w:rsidRDefault="009E573F" w:rsidP="009E573F">
      <w:pPr>
        <w:pStyle w:val="Akapitzlist"/>
        <w:numPr>
          <w:ilvl w:val="0"/>
          <w:numId w:val="2"/>
        </w:numPr>
        <w:rPr>
          <w:lang w:val="en-GB"/>
        </w:rPr>
      </w:pPr>
      <w:r w:rsidRPr="009E573F">
        <w:rPr>
          <w:lang w:val="en-GB"/>
        </w:rPr>
        <w:t xml:space="preserve">Toyota Corolla </w:t>
      </w:r>
    </w:p>
    <w:p w14:paraId="7441BFA5" w14:textId="77777777" w:rsidR="009E573F" w:rsidRPr="009E573F" w:rsidRDefault="009E573F" w:rsidP="009E573F">
      <w:pPr>
        <w:pStyle w:val="Akapitzlist"/>
        <w:numPr>
          <w:ilvl w:val="0"/>
          <w:numId w:val="2"/>
        </w:numPr>
        <w:rPr>
          <w:lang w:val="en-GB"/>
        </w:rPr>
      </w:pPr>
      <w:r w:rsidRPr="009E573F">
        <w:rPr>
          <w:lang w:val="en-GB"/>
        </w:rPr>
        <w:t xml:space="preserve">Toyota Yaris </w:t>
      </w:r>
    </w:p>
    <w:p w14:paraId="6A6C64F4" w14:textId="77777777" w:rsidR="009E573F" w:rsidRPr="009E573F" w:rsidRDefault="009E573F" w:rsidP="009E573F">
      <w:pPr>
        <w:pStyle w:val="Akapitzlist"/>
        <w:numPr>
          <w:ilvl w:val="0"/>
          <w:numId w:val="2"/>
        </w:numPr>
        <w:rPr>
          <w:lang w:val="en-GB"/>
        </w:rPr>
      </w:pPr>
      <w:r w:rsidRPr="009E573F">
        <w:rPr>
          <w:lang w:val="en-GB"/>
        </w:rPr>
        <w:t xml:space="preserve">Skoda Octavia </w:t>
      </w:r>
    </w:p>
    <w:p w14:paraId="6EEA1FEC" w14:textId="77777777" w:rsidR="009E573F" w:rsidRPr="009E573F" w:rsidRDefault="009E573F" w:rsidP="009E573F">
      <w:pPr>
        <w:pStyle w:val="Akapitzlist"/>
        <w:numPr>
          <w:ilvl w:val="0"/>
          <w:numId w:val="2"/>
        </w:numPr>
        <w:rPr>
          <w:lang w:val="en-GB"/>
        </w:rPr>
      </w:pPr>
      <w:r w:rsidRPr="009E573F">
        <w:rPr>
          <w:lang w:val="en-GB"/>
        </w:rPr>
        <w:t xml:space="preserve">Toyota Yaris Cross </w:t>
      </w:r>
    </w:p>
    <w:p w14:paraId="1B0D3759" w14:textId="77777777" w:rsidR="009E573F" w:rsidRPr="009E573F" w:rsidRDefault="009E573F" w:rsidP="009E573F">
      <w:pPr>
        <w:pStyle w:val="Akapitzlist"/>
        <w:numPr>
          <w:ilvl w:val="0"/>
          <w:numId w:val="2"/>
        </w:numPr>
        <w:rPr>
          <w:lang w:val="en-GB"/>
        </w:rPr>
      </w:pPr>
      <w:r w:rsidRPr="009E573F">
        <w:rPr>
          <w:lang w:val="en-GB"/>
        </w:rPr>
        <w:t xml:space="preserve">Kia Sportage </w:t>
      </w:r>
    </w:p>
    <w:p w14:paraId="6A08F0DE" w14:textId="77777777" w:rsidR="009E573F" w:rsidRPr="009E573F" w:rsidRDefault="009E573F" w:rsidP="009E573F">
      <w:pPr>
        <w:pStyle w:val="Akapitzlist"/>
        <w:numPr>
          <w:ilvl w:val="0"/>
          <w:numId w:val="2"/>
        </w:numPr>
        <w:rPr>
          <w:lang w:val="en-GB"/>
        </w:rPr>
      </w:pPr>
      <w:r w:rsidRPr="009E573F">
        <w:rPr>
          <w:lang w:val="en-GB"/>
        </w:rPr>
        <w:t xml:space="preserve">Dacia Duster </w:t>
      </w:r>
    </w:p>
    <w:p w14:paraId="36EF1568" w14:textId="77777777" w:rsidR="009E573F" w:rsidRPr="009E573F" w:rsidRDefault="009E573F" w:rsidP="009E573F">
      <w:pPr>
        <w:pStyle w:val="Akapitzlist"/>
        <w:numPr>
          <w:ilvl w:val="0"/>
          <w:numId w:val="2"/>
        </w:numPr>
        <w:rPr>
          <w:lang w:val="en-GB"/>
        </w:rPr>
      </w:pPr>
      <w:r w:rsidRPr="009E573F">
        <w:rPr>
          <w:lang w:val="en-GB"/>
        </w:rPr>
        <w:t xml:space="preserve">Toyota C-HR </w:t>
      </w:r>
    </w:p>
    <w:p w14:paraId="6F2553FA" w14:textId="77777777" w:rsidR="009E573F" w:rsidRPr="009E573F" w:rsidRDefault="009E573F" w:rsidP="009E573F">
      <w:pPr>
        <w:pStyle w:val="Akapitzlist"/>
        <w:numPr>
          <w:ilvl w:val="0"/>
          <w:numId w:val="2"/>
        </w:numPr>
        <w:rPr>
          <w:lang w:val="en-GB"/>
        </w:rPr>
      </w:pPr>
      <w:r w:rsidRPr="009E573F">
        <w:rPr>
          <w:lang w:val="en-GB"/>
        </w:rPr>
        <w:t xml:space="preserve">Hyundai Tucson </w:t>
      </w:r>
    </w:p>
    <w:p w14:paraId="0BAF5885" w14:textId="77777777" w:rsidR="009E573F" w:rsidRPr="009E573F" w:rsidRDefault="009E573F" w:rsidP="009E573F">
      <w:pPr>
        <w:pStyle w:val="Akapitzlist"/>
        <w:numPr>
          <w:ilvl w:val="0"/>
          <w:numId w:val="2"/>
        </w:numPr>
        <w:rPr>
          <w:lang w:val="en-GB"/>
        </w:rPr>
      </w:pPr>
      <w:r w:rsidRPr="009E573F">
        <w:rPr>
          <w:lang w:val="en-GB"/>
        </w:rPr>
        <w:t xml:space="preserve">Volkswagen T-Roc </w:t>
      </w:r>
    </w:p>
    <w:p w14:paraId="2B343B82" w14:textId="67619569" w:rsidR="009E573F" w:rsidRDefault="009E573F" w:rsidP="009E573F">
      <w:pPr>
        <w:pStyle w:val="Akapitzlist"/>
        <w:numPr>
          <w:ilvl w:val="0"/>
          <w:numId w:val="2"/>
        </w:numPr>
        <w:rPr>
          <w:lang w:val="en-GB"/>
        </w:rPr>
      </w:pPr>
      <w:r w:rsidRPr="009E573F">
        <w:rPr>
          <w:lang w:val="en-GB"/>
        </w:rPr>
        <w:t xml:space="preserve">Toyota RAV4 </w:t>
      </w:r>
    </w:p>
    <w:p w14:paraId="403D104D" w14:textId="77777777" w:rsidR="009E573F" w:rsidRPr="009E573F" w:rsidRDefault="009E573F" w:rsidP="009E573F">
      <w:pPr>
        <w:rPr>
          <w:lang w:val="en-GB"/>
        </w:rPr>
      </w:pPr>
    </w:p>
    <w:p w14:paraId="2FD8D5C4" w14:textId="4F21F0AC" w:rsidR="0018553D" w:rsidRDefault="00CB751D">
      <w:pPr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6C0E84" wp14:editId="77124B2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34100" cy="3352800"/>
            <wp:effectExtent l="0" t="0" r="0" b="0"/>
            <wp:wrapTopAndBottom/>
            <wp:docPr id="1973649006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406B222B-CED9-B903-821B-1B4B0C11F1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14:paraId="1D15E063" w14:textId="0151E320" w:rsidR="00E9728F" w:rsidRDefault="00B479D0">
      <w:r w:rsidRPr="00B479D0">
        <w:t xml:space="preserve">W szczegółowym raporcie opublikowanym przez ACEA możemy też sprawdzić jakie marki samochodów sprzedają się najlepiej w Unii Europejskiej. Liderem pozostaje całym czas grupa Volkswagen (Volkswagen, Skoda, Audi, Seat, </w:t>
      </w:r>
      <w:proofErr w:type="spellStart"/>
      <w:r w:rsidRPr="00B479D0">
        <w:t>Cupra</w:t>
      </w:r>
      <w:proofErr w:type="spellEnd"/>
      <w:r w:rsidRPr="00B479D0">
        <w:t xml:space="preserve">, Porsche), która dostarczyła ponad 1,14 mln samochodów na koniec maja 2023. Na drugim miejscu jest koncern </w:t>
      </w:r>
      <w:proofErr w:type="spellStart"/>
      <w:r w:rsidRPr="00B479D0">
        <w:t>Stellantis</w:t>
      </w:r>
      <w:proofErr w:type="spellEnd"/>
      <w:r w:rsidRPr="00B479D0">
        <w:t xml:space="preserve"> (Peugeot, Fiat, Opel, Citroen, Jeep, DS, Alfa Romer, Lancia, Chrysler), która sprzedała w tym roku 832 tys. samochodów. Na dalszych miejscach mamy Renault ze sprzedażą na poziomie 481 tys., Hyundai i Kię, które dostarczyły 371 tys. samochodów oraz Toyotę wraz z Lexusem z wynikiem 302 tys. pojazdów.</w:t>
      </w:r>
    </w:p>
    <w:p w14:paraId="368696B7" w14:textId="3D82F713" w:rsidR="00CB751D" w:rsidRPr="00B479D0" w:rsidRDefault="00395B36">
      <w:r>
        <w:rPr>
          <w:noProof/>
        </w:rPr>
        <w:drawing>
          <wp:anchor distT="0" distB="0" distL="114300" distR="114300" simplePos="0" relativeHeight="251659264" behindDoc="0" locked="0" layoutInCell="1" allowOverlap="1" wp14:anchorId="2A2AE939" wp14:editId="2B82A2BB">
            <wp:simplePos x="0" y="0"/>
            <wp:positionH relativeFrom="margin">
              <wp:align>center</wp:align>
            </wp:positionH>
            <wp:positionV relativeFrom="paragraph">
              <wp:posOffset>1117600</wp:posOffset>
            </wp:positionV>
            <wp:extent cx="4572000" cy="2743200"/>
            <wp:effectExtent l="0" t="0" r="0" b="0"/>
            <wp:wrapTopAndBottom/>
            <wp:docPr id="1066982130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75DE65D8-8AD3-7929-865C-F783FD47C1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B479D0" w:rsidRPr="00B479D0">
        <w:t xml:space="preserve"> Największe wzrosty zanotowała natomiast Tesla. Jej sprzedaż w pierwszych 5 miesiącach w Europie przekroczyła 100 tys. pojazdów i wzrosła o bagatela 164% względem analogicznego okresu roku poprzedniego. Amerykańska firma sprzedała więcej aut w UE niż Volvo, Nissan, Suzuki czy Mazda. Ba, niewiele lepszy wynik (161 tys. sztuk) odnotował Ford, który należy przecież do marek popularnych. Wiele wskazuje też na to, że Tesla będzie się w tym rankingu pięła tylko w górę.</w:t>
      </w:r>
    </w:p>
    <w:p w14:paraId="7DF69A49" w14:textId="25906508" w:rsidR="00580D32" w:rsidRPr="00B479D0" w:rsidRDefault="00580D32">
      <w:pPr>
        <w:rPr>
          <w:b/>
          <w:bCs/>
        </w:rPr>
      </w:pPr>
    </w:p>
    <w:p w14:paraId="10DDCE93" w14:textId="3E0A5E6F" w:rsidR="00580D32" w:rsidRPr="00B479D0" w:rsidRDefault="00580D32"/>
    <w:p w14:paraId="19836286" w14:textId="77777777" w:rsidR="00580D32" w:rsidRPr="00B479D0" w:rsidRDefault="00580D32"/>
    <w:sectPr w:rsidR="00580D32" w:rsidRPr="00B4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658"/>
    <w:multiLevelType w:val="hybridMultilevel"/>
    <w:tmpl w:val="E0F0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F096D"/>
    <w:multiLevelType w:val="hybridMultilevel"/>
    <w:tmpl w:val="AE56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958143">
    <w:abstractNumId w:val="0"/>
  </w:num>
  <w:num w:numId="2" w16cid:durableId="2032564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F4"/>
    <w:rsid w:val="0018553D"/>
    <w:rsid w:val="002418F4"/>
    <w:rsid w:val="00297384"/>
    <w:rsid w:val="00395B36"/>
    <w:rsid w:val="003A29E4"/>
    <w:rsid w:val="00580D32"/>
    <w:rsid w:val="005A44E2"/>
    <w:rsid w:val="005D4F9B"/>
    <w:rsid w:val="00727EDC"/>
    <w:rsid w:val="009E573F"/>
    <w:rsid w:val="00B479D0"/>
    <w:rsid w:val="00B95712"/>
    <w:rsid w:val="00C6783E"/>
    <w:rsid w:val="00CB751D"/>
    <w:rsid w:val="00DD1FA3"/>
    <w:rsid w:val="00E838FF"/>
    <w:rsid w:val="00E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3645"/>
  <w15:chartTrackingRefBased/>
  <w15:docId w15:val="{F910B9D2-523D-480A-BEF4-EDA9F1ED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129862ab7364ef8e/Pulpit/szkola/top%20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129862ab7364ef8e/Pulpit/szkola/top%201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Procentowy udział napedów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B49-4FCF-B468-C14D53AB98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B49-4FCF-B468-C14D53AB98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B49-4FCF-B468-C14D53AB98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B49-4FCF-B468-C14D53AB983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B49-4FCF-B468-C14D53AB983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B49-4FCF-B468-C14D53AB9830}"/>
              </c:ext>
            </c:extLst>
          </c:dPt>
          <c:dLbls>
            <c:dLbl>
              <c:idx val="4"/>
              <c:layout>
                <c:manualLayout>
                  <c:x val="5.9321660879346601E-2"/>
                  <c:y val="6.41535433070865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B49-4FCF-B468-C14D53AB983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'[top 10.xlsx]Sheet1'!$A$1:$A$6</c:f>
              <c:strCache>
                <c:ptCount val="6"/>
                <c:pt idx="0">
                  <c:v>Benzyna</c:v>
                </c:pt>
                <c:pt idx="1">
                  <c:v>HEV </c:v>
                </c:pt>
                <c:pt idx="2">
                  <c:v>Diesel </c:v>
                </c:pt>
                <c:pt idx="3">
                  <c:v>BEV</c:v>
                </c:pt>
                <c:pt idx="4">
                  <c:v>PHEV</c:v>
                </c:pt>
                <c:pt idx="5">
                  <c:v>inne </c:v>
                </c:pt>
              </c:strCache>
            </c:strRef>
          </c:cat>
          <c:val>
            <c:numRef>
              <c:f>'[top 10.xlsx]Sheet1'!$B$1:$B$6</c:f>
              <c:numCache>
                <c:formatCode>0%</c:formatCode>
                <c:ptCount val="6"/>
                <c:pt idx="0">
                  <c:v>0.42</c:v>
                </c:pt>
                <c:pt idx="1">
                  <c:v>0.29799999999999999</c:v>
                </c:pt>
                <c:pt idx="2">
                  <c:v>0.09</c:v>
                </c:pt>
                <c:pt idx="3">
                  <c:v>1.9400000000000001E-2</c:v>
                </c:pt>
                <c:pt idx="4">
                  <c:v>2.2099999999999998E-2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B49-4FCF-B468-C14D53AB983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Roczna</a:t>
            </a:r>
            <a:r>
              <a:rPr lang="pl-PL" baseline="0"/>
              <a:t> sprzedaż Tesli w latach</a:t>
            </a:r>
          </a:p>
        </c:rich>
      </c:tx>
      <c:layout>
        <c:manualLayout>
          <c:xMode val="edge"/>
          <c:yMode val="edge"/>
          <c:x val="0.27347900262467184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'[top 10.xlsx]Sheet1'!$B$1</c:f>
              <c:strCache>
                <c:ptCount val="1"/>
                <c:pt idx="0">
                  <c:v>Sprzedaż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'[top 10.xlsx]Sheet1'!$A$2:$A$6</c:f>
              <c:numCache>
                <c:formatCode>General</c:formatCode>
                <c:ptCount val="5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</c:numCache>
            </c:numRef>
          </c:cat>
          <c:val>
            <c:numRef>
              <c:f>'[top 10.xlsx]Sheet1'!$B$2:$B$6</c:f>
              <c:numCache>
                <c:formatCode>General</c:formatCode>
                <c:ptCount val="5"/>
                <c:pt idx="0">
                  <c:v>499550</c:v>
                </c:pt>
                <c:pt idx="1">
                  <c:v>367500</c:v>
                </c:pt>
                <c:pt idx="2">
                  <c:v>245240</c:v>
                </c:pt>
                <c:pt idx="3">
                  <c:v>103907</c:v>
                </c:pt>
                <c:pt idx="4">
                  <c:v>76295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19-4794-9567-3F354EB01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92918576"/>
        <c:axId val="52255088"/>
      </c:lineChart>
      <c:catAx>
        <c:axId val="179291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255088"/>
        <c:crosses val="autoZero"/>
        <c:auto val="1"/>
        <c:lblAlgn val="ctr"/>
        <c:lblOffset val="100"/>
        <c:noMultiLvlLbl val="0"/>
      </c:catAx>
      <c:valAx>
        <c:axId val="5225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9291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Leonowicz</dc:creator>
  <cp:keywords/>
  <dc:description/>
  <cp:lastModifiedBy>Jakub Leonowicz</cp:lastModifiedBy>
  <cp:revision>16</cp:revision>
  <dcterms:created xsi:type="dcterms:W3CDTF">2024-01-21T15:58:00Z</dcterms:created>
  <dcterms:modified xsi:type="dcterms:W3CDTF">2024-01-21T16:35:00Z</dcterms:modified>
</cp:coreProperties>
</file>